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4fefa47f82249d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21" w:rsidRPr="00903F6E" w:rsidRDefault="00285C21" w:rsidP="00285C21">
      <w:pPr>
        <w:pStyle w:val="Heading2"/>
        <w:rPr>
          <w:rFonts w:ascii="Verdana" w:hAnsi="Verdana"/>
          <w:bCs/>
          <w:i w:val="0"/>
          <w:sz w:val="20"/>
        </w:rPr>
      </w:pPr>
      <w:bookmarkStart w:id="0" w:name="_Toc526424002"/>
      <w:r w:rsidRPr="00903F6E">
        <w:rPr>
          <w:rFonts w:ascii="Verdana" w:hAnsi="Verdana"/>
          <w:i w:val="0"/>
          <w:sz w:val="20"/>
        </w:rPr>
        <w:t>Form 6</w:t>
      </w:r>
      <w:bookmarkEnd w:id="0"/>
      <w:r w:rsidRPr="00903F6E">
        <w:rPr>
          <w:rFonts w:ascii="Verdana" w:hAnsi="Verdana"/>
          <w:i w:val="0"/>
          <w:sz w:val="20"/>
        </w:rPr>
        <w:t xml:space="preserve">                            </w:t>
      </w:r>
      <w:r w:rsidRPr="00903F6E">
        <w:rPr>
          <w:rFonts w:ascii="Verdana" w:hAnsi="Verdana"/>
          <w:bCs/>
          <w:i w:val="0"/>
          <w:sz w:val="20"/>
        </w:rPr>
        <w:t xml:space="preserve">                           </w:t>
      </w:r>
    </w:p>
    <w:p w:rsidR="00285C21" w:rsidRPr="00370AE1" w:rsidRDefault="00285C21" w:rsidP="00285C21">
      <w:pPr>
        <w:widowControl w:val="0"/>
        <w:pBdr>
          <w:top w:val="single" w:sz="4" w:space="1" w:color="auto"/>
        </w:pBdr>
        <w:tabs>
          <w:tab w:val="left" w:pos="426"/>
          <w:tab w:val="left" w:pos="1315"/>
        </w:tabs>
        <w:autoSpaceDE w:val="0"/>
        <w:autoSpaceDN w:val="0"/>
        <w:adjustRightInd w:val="0"/>
        <w:rPr>
          <w:rFonts w:ascii="Verdana" w:hAnsi="Verdana" w:cs="Arial"/>
          <w:b/>
          <w:bCs/>
          <w:lang w:val="en-US"/>
        </w:rPr>
      </w:pPr>
    </w:p>
    <w:p w:rsidR="00285C21" w:rsidRDefault="00285C21" w:rsidP="00285C21">
      <w:pPr>
        <w:widowControl w:val="0"/>
        <w:tabs>
          <w:tab w:val="left" w:pos="426"/>
          <w:tab w:val="left" w:pos="1315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GB"/>
        </w:rPr>
      </w:pPr>
    </w:p>
    <w:p w:rsidR="00285C21" w:rsidRPr="00354261" w:rsidRDefault="00285C21" w:rsidP="00285C21">
      <w:pPr>
        <w:widowControl w:val="0"/>
        <w:tabs>
          <w:tab w:val="left" w:pos="426"/>
          <w:tab w:val="left" w:pos="1315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val="en-GB"/>
        </w:rPr>
      </w:pPr>
      <w:r w:rsidRPr="00354261">
        <w:rPr>
          <w:rFonts w:ascii="Verdana" w:hAnsi="Verdana" w:cs="Arial"/>
          <w:b/>
          <w:bCs/>
          <w:sz w:val="22"/>
          <w:szCs w:val="22"/>
          <w:lang w:val="en-GB"/>
        </w:rPr>
        <w:t>Transfer in exercise of mortgagee’s power of sale (purchaser not mortgagee)</w:t>
      </w:r>
    </w:p>
    <w:p w:rsidR="00285C21" w:rsidRDefault="00285C21" w:rsidP="00285C21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:rsidR="00285C21" w:rsidRPr="00370AE1" w:rsidRDefault="00285C21" w:rsidP="00285C21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Verdana" w:hAnsi="Verdana" w:cs="Arial"/>
          <w:bCs/>
        </w:rPr>
      </w:pPr>
      <w:r w:rsidRPr="00370AE1">
        <w:rPr>
          <w:rFonts w:ascii="Verdana" w:hAnsi="Verdana" w:cs="Arial"/>
          <w:bCs/>
        </w:rPr>
        <w:t>(Section</w:t>
      </w:r>
      <w:r>
        <w:rPr>
          <w:rFonts w:ascii="Verdana" w:hAnsi="Verdana" w:cs="Arial"/>
          <w:bCs/>
        </w:rPr>
        <w:t xml:space="preserve"> 73 Land Transfer Act 2017)</w:t>
      </w:r>
    </w:p>
    <w:p w:rsidR="00285C21" w:rsidRDefault="00285C21" w:rsidP="00285C21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Arial"/>
          <w:b/>
          <w:bCs/>
        </w:rPr>
      </w:pPr>
      <w:bookmarkStart w:id="1" w:name="_GoBack"/>
      <w:bookmarkEnd w:id="1"/>
    </w:p>
    <w:p w:rsidR="00285C21" w:rsidRDefault="00285C21" w:rsidP="00285C21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:rsidR="00285C21" w:rsidRDefault="00285C21" w:rsidP="00285C21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:rsidR="00285C21" w:rsidRPr="00370AE1" w:rsidRDefault="00285C21" w:rsidP="00285C21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Arial"/>
          <w:b/>
          <w:bCs/>
          <w:lang w:val="en-US"/>
        </w:rPr>
      </w:pPr>
      <w:r w:rsidRPr="00370AE1">
        <w:rPr>
          <w:rFonts w:ascii="Verdana" w:hAnsi="Verdana" w:cs="Arial"/>
          <w:b/>
          <w:bCs/>
        </w:rPr>
        <w:t>Record of title</w:t>
      </w:r>
      <w:r>
        <w:rPr>
          <w:rFonts w:ascii="Verdana" w:hAnsi="Verdana" w:cs="Arial"/>
          <w:b/>
          <w:bCs/>
        </w:rPr>
        <w:t xml:space="preserve"> (unique identifier)      </w:t>
      </w:r>
      <w:r>
        <w:rPr>
          <w:rFonts w:ascii="Verdana" w:hAnsi="Verdana" w:cs="Arial"/>
          <w:bCs/>
        </w:rPr>
        <w:t>All/P</w:t>
      </w:r>
      <w:r w:rsidRPr="00370AE1">
        <w:rPr>
          <w:rFonts w:ascii="Verdana" w:hAnsi="Verdana" w:cs="Arial"/>
          <w:bCs/>
        </w:rPr>
        <w:t>art</w:t>
      </w:r>
      <w:r>
        <w:rPr>
          <w:rFonts w:ascii="Verdana" w:hAnsi="Verdana" w:cs="Arial"/>
          <w:bCs/>
        </w:rPr>
        <w:t xml:space="preserve">                       Area/description of part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5"/>
        <w:gridCol w:w="1360"/>
        <w:gridCol w:w="5759"/>
      </w:tblGrid>
      <w:tr w:rsidR="00285C21" w:rsidTr="00F41EB1">
        <w:trPr>
          <w:trHeight w:val="945"/>
        </w:trPr>
        <w:tc>
          <w:tcPr>
            <w:tcW w:w="3564" w:type="dxa"/>
          </w:tcPr>
          <w:p w:rsidR="00285C21" w:rsidRDefault="00285C21" w:rsidP="00F41EB1">
            <w:pPr>
              <w:widowControl w:val="0"/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autoSpaceDE w:val="0"/>
              <w:autoSpaceDN w:val="0"/>
              <w:adjustRightInd w:val="0"/>
              <w:spacing w:before="40" w:line="21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1398" w:type="dxa"/>
          </w:tcPr>
          <w:p w:rsidR="00285C21" w:rsidRDefault="00285C21" w:rsidP="00F41EB1">
            <w:pPr>
              <w:widowControl w:val="0"/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autoSpaceDE w:val="0"/>
              <w:autoSpaceDN w:val="0"/>
              <w:adjustRightInd w:val="0"/>
              <w:spacing w:before="40" w:line="21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5946" w:type="dxa"/>
          </w:tcPr>
          <w:p w:rsidR="00285C21" w:rsidRDefault="00285C21" w:rsidP="00F41EB1">
            <w:pPr>
              <w:widowControl w:val="0"/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autoSpaceDE w:val="0"/>
              <w:autoSpaceDN w:val="0"/>
              <w:adjustRightInd w:val="0"/>
              <w:spacing w:before="40" w:line="210" w:lineRule="exact"/>
              <w:jc w:val="both"/>
              <w:rPr>
                <w:rFonts w:ascii="Verdana" w:hAnsi="Verdana"/>
              </w:rPr>
            </w:pPr>
          </w:p>
        </w:tc>
      </w:tr>
    </w:tbl>
    <w:p w:rsidR="00285C2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/>
        </w:rPr>
      </w:pPr>
    </w:p>
    <w:p w:rsidR="00285C2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/>
        </w:rPr>
      </w:pPr>
    </w:p>
    <w:p w:rsidR="00285C21" w:rsidRPr="00370AE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/>
        </w:rPr>
      </w:pPr>
    </w:p>
    <w:p w:rsidR="00285C21" w:rsidRPr="00370AE1" w:rsidRDefault="00285C21" w:rsidP="00285C21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Arial"/>
          <w:lang w:val="en-US"/>
        </w:rPr>
      </w:pPr>
      <w:r w:rsidRPr="00370AE1">
        <w:rPr>
          <w:rFonts w:ascii="Verdana" w:hAnsi="Verdana" w:cs="Arial"/>
          <w:b/>
          <w:lang w:val="en-US"/>
        </w:rPr>
        <w:t>Transferor and Authority for Transfer</w:t>
      </w:r>
      <w:r w:rsidRPr="00370AE1">
        <w:rPr>
          <w:rStyle w:val="FootnoteReference"/>
          <w:rFonts w:ascii="Verdana" w:hAnsi="Verdana" w:cs="Arial"/>
          <w:lang w:val="en-US"/>
        </w:rPr>
        <w:footnoteReference w:id="1"/>
      </w:r>
      <w:r w:rsidRPr="00370AE1">
        <w:rPr>
          <w:rFonts w:ascii="Verdana" w:hAnsi="Verdana" w:cs="Arial"/>
          <w:lang w:val="en-US"/>
        </w:rPr>
        <w:t xml:space="preserve">         </w:t>
      </w:r>
      <w:r>
        <w:rPr>
          <w:rFonts w:ascii="Verdana" w:hAnsi="Verdana" w:cs="Arial"/>
          <w:lang w:val="en-US"/>
        </w:rPr>
        <w:t xml:space="preserve">                      </w:t>
      </w:r>
      <w:r w:rsidRPr="00370AE1">
        <w:rPr>
          <w:rFonts w:ascii="Verdana" w:hAnsi="Verdana" w:cs="Arial"/>
          <w:i/>
          <w:iCs/>
          <w:lang w:val="en-US"/>
        </w:rPr>
        <w:t>Continue in Annexure Schedule, if required</w:t>
      </w:r>
      <w:r w:rsidRPr="00370AE1">
        <w:rPr>
          <w:rFonts w:ascii="Verdana" w:hAnsi="Verdana" w:cs="Arial"/>
          <w:lang w:val="en-US"/>
        </w:rPr>
        <w:t xml:space="preserve">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285C21" w:rsidRPr="00370AE1" w:rsidTr="00F41EB1">
        <w:trPr>
          <w:trHeight w:val="356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370AE1">
              <w:rPr>
                <w:rFonts w:ascii="Verdana" w:hAnsi="Verdana"/>
                <w:lang w:val="en-GB"/>
              </w:rPr>
              <w:tab/>
            </w: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</w:tc>
      </w:tr>
    </w:tbl>
    <w:p w:rsidR="00285C21" w:rsidRPr="00370AE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/>
        </w:rPr>
      </w:pPr>
    </w:p>
    <w:p w:rsidR="00285C21" w:rsidRPr="00370AE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/>
        </w:rPr>
      </w:pPr>
    </w:p>
    <w:p w:rsidR="00285C21" w:rsidRPr="00370AE1" w:rsidRDefault="00285C21" w:rsidP="00285C21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Arial"/>
          <w:b/>
          <w:lang w:val="en-US"/>
        </w:rPr>
      </w:pPr>
      <w:r w:rsidRPr="00370AE1">
        <w:rPr>
          <w:rFonts w:ascii="Verdana" w:hAnsi="Verdana" w:cs="Arial"/>
          <w:b/>
          <w:lang w:val="en-US"/>
        </w:rPr>
        <w:t>Transferee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285C21" w:rsidRPr="00370AE1" w:rsidTr="00F41EB1">
        <w:trPr>
          <w:trHeight w:val="85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  <w:r w:rsidRPr="00370AE1">
              <w:rPr>
                <w:rFonts w:ascii="Verdana" w:hAnsi="Verdana"/>
                <w:lang w:val="en-GB"/>
              </w:rPr>
              <w:tab/>
            </w:r>
          </w:p>
        </w:tc>
      </w:tr>
    </w:tbl>
    <w:p w:rsidR="00285C21" w:rsidRPr="00370AE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/>
        </w:rPr>
      </w:pPr>
    </w:p>
    <w:p w:rsidR="00285C21" w:rsidRPr="00370AE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/>
        </w:rPr>
      </w:pPr>
    </w:p>
    <w:p w:rsidR="00285C21" w:rsidRPr="00370AE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 w:cs="Arial"/>
        </w:rPr>
      </w:pPr>
      <w:r w:rsidRPr="00370AE1">
        <w:rPr>
          <w:rFonts w:ascii="Verdana" w:hAnsi="Verdana" w:cs="Arial"/>
          <w:b/>
        </w:rPr>
        <w:t>Estate or Interest to be transferred</w:t>
      </w:r>
      <w:r w:rsidRPr="00370AE1">
        <w:rPr>
          <w:rFonts w:ascii="Verdana" w:hAnsi="Verdana" w:cs="Arial"/>
        </w:rPr>
        <w:t xml:space="preserve"> (including share/interest if applicable)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285C21" w:rsidRPr="00370AE1" w:rsidTr="00F41EB1">
        <w:trPr>
          <w:trHeight w:val="92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85C21" w:rsidRPr="00370AE1" w:rsidRDefault="00285C21" w:rsidP="00F41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</w:tc>
      </w:tr>
    </w:tbl>
    <w:p w:rsidR="00285C21" w:rsidRPr="00370AE1" w:rsidRDefault="00285C21" w:rsidP="00285C21">
      <w:pPr>
        <w:widowControl w:val="0"/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autoSpaceDE w:val="0"/>
        <w:autoSpaceDN w:val="0"/>
        <w:adjustRightInd w:val="0"/>
        <w:spacing w:before="40" w:line="210" w:lineRule="exact"/>
        <w:jc w:val="both"/>
        <w:rPr>
          <w:rFonts w:ascii="Verdana" w:hAnsi="Verdana"/>
        </w:rPr>
      </w:pPr>
    </w:p>
    <w:p w:rsidR="00285C21" w:rsidRDefault="00285C21" w:rsidP="00285C2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285C21" w:rsidRDefault="00285C21" w:rsidP="00285C2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285C21" w:rsidRDefault="00285C21" w:rsidP="00285C2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285C21" w:rsidRDefault="00285C21" w:rsidP="00285C2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285C21" w:rsidRDefault="00285C21" w:rsidP="00285C2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281F60" w:rsidRDefault="00281F60"/>
    <w:sectPr w:rsidR="00281F60" w:rsidSect="00285C21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21" w:rsidRDefault="00285C21" w:rsidP="00285C21">
      <w:r>
        <w:separator/>
      </w:r>
    </w:p>
  </w:endnote>
  <w:endnote w:type="continuationSeparator" w:id="0">
    <w:p w:rsidR="00285C21" w:rsidRDefault="00285C21" w:rsidP="0028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21" w:rsidRDefault="00285C21" w:rsidP="00285C21">
      <w:r>
        <w:separator/>
      </w:r>
    </w:p>
  </w:footnote>
  <w:footnote w:type="continuationSeparator" w:id="0">
    <w:p w:rsidR="00285C21" w:rsidRDefault="00285C21" w:rsidP="00285C21">
      <w:r>
        <w:continuationSeparator/>
      </w:r>
    </w:p>
  </w:footnote>
  <w:footnote w:id="1">
    <w:p w:rsidR="00285C21" w:rsidRDefault="00285C21" w:rsidP="00285C21">
      <w:pPr>
        <w:pStyle w:val="FootnoteText"/>
      </w:pPr>
      <w:r w:rsidRPr="00953258">
        <w:rPr>
          <w:rStyle w:val="FootnoteReference"/>
          <w:szCs w:val="16"/>
        </w:rPr>
        <w:footnoteRef/>
      </w:r>
      <w:r w:rsidRPr="00953258">
        <w:rPr>
          <w:szCs w:val="16"/>
        </w:rPr>
        <w:t xml:space="preserve"> </w:t>
      </w:r>
      <w:r w:rsidRPr="007F1A09">
        <w:rPr>
          <w:szCs w:val="16"/>
        </w:rPr>
        <w:t>Insert full name of mortgagee exercising the power of sale; registered number of the mortgage; full name of mortgagor(</w:t>
      </w:r>
      <w:r>
        <w:rPr>
          <w:szCs w:val="16"/>
        </w:rPr>
        <w:t xml:space="preserve">s) and recitals as to authority </w:t>
      </w:r>
      <w:r w:rsidRPr="007F1A09">
        <w:rPr>
          <w:szCs w:val="16"/>
        </w:rPr>
        <w:t>for transfer including the mortgage provisions that make it lawful for the mortgagee to sell the estate or interest of the mortgagor in the land; date of mortgagor default and details of default; details of notices prescribed by section 92 of the Property Law Act 1952 or section 119 of the Property Law Act 2007 (whichever Act is applicable) details of non-remedy of default and statutory disclosures required by the Credit Contracts Act 1981 or the Credit Contracts and Consumer Finance Act 2003 (whichever Act is applicable).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21" w:rsidRPr="00AA1B23" w:rsidRDefault="00285C21" w:rsidP="00285C21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285C21" w:rsidRDefault="00285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1"/>
    <w:rsid w:val="00281F60"/>
    <w:rsid w:val="00285C21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285C21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285C21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C21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285C2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85C21"/>
    <w:rPr>
      <w:rFonts w:ascii="Univers" w:hAnsi="Univers"/>
      <w:b/>
      <w:i/>
      <w:spacing w:val="10"/>
      <w:sz w:val="28"/>
      <w:lang w:val="en-GB"/>
    </w:rPr>
  </w:style>
  <w:style w:type="table" w:styleId="TableGrid">
    <w:name w:val="Table Grid"/>
    <w:basedOn w:val="TableNormal"/>
    <w:uiPriority w:val="59"/>
    <w:rsid w:val="00285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5">
    <w:name w:val="TxBr_p5"/>
    <w:basedOn w:val="Normal"/>
    <w:uiPriority w:val="99"/>
    <w:rsid w:val="00285C21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5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21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21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285C21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285C21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C21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285C2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85C21"/>
    <w:rPr>
      <w:rFonts w:ascii="Univers" w:hAnsi="Univers"/>
      <w:b/>
      <w:i/>
      <w:spacing w:val="10"/>
      <w:sz w:val="28"/>
      <w:lang w:val="en-GB"/>
    </w:rPr>
  </w:style>
  <w:style w:type="table" w:styleId="TableGrid">
    <w:name w:val="Table Grid"/>
    <w:basedOn w:val="TableNormal"/>
    <w:uiPriority w:val="59"/>
    <w:rsid w:val="00285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5">
    <w:name w:val="TxBr_p5"/>
    <w:basedOn w:val="Normal"/>
    <w:uiPriority w:val="99"/>
    <w:rsid w:val="00285C21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5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21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21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a07693fc859c4d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A3448955</value>
    </field>
    <field name="Objective-Title">
      <value order="0">Form 6 - Transfer Power of Sale</value>
    </field>
    <field name="Objective-Description">
      <value order="0"/>
    </field>
    <field name="Objective-CreationStamp">
      <value order="0">2018-11-07T22:24:38Z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2018-11-08T22:09:47Z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vA5640845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2018-11-07T22:23:00Z</dcterms:created>
  <dcterms:modified xsi:type="dcterms:W3CDTF">2018-11-07T22:24:00Z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A3448955</vt:lpwstr>
  </property>
  <property fmtid="{D5CDD505-2E9C-101B-9397-08002B2CF9AE}" pid="4" name="Objective-Title">
    <vt:lpwstr>Form 6 - Transfer Power of Sale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2018-11-07T22:24:38Z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2018-11-08T22:09:47Z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vA5640845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